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68A1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4472C4" w:themeColor="accent1"/>
          <w:sz w:val="52"/>
          <w:szCs w:val="52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4472C4" w:themeColor="accent1"/>
          <w:sz w:val="52"/>
          <w:szCs w:val="52"/>
          <w:bdr w:val="none" w:sz="0" w:space="0" w:color="auto"/>
          <w:lang w:val="en-AU" w:eastAsia="en-US"/>
        </w:rPr>
        <w:t>Strategic Plan</w:t>
      </w:r>
    </w:p>
    <w:p w14:paraId="68EC7782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44"/>
          <w:szCs w:val="44"/>
          <w:u w:val="single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44"/>
          <w:szCs w:val="44"/>
          <w:u w:val="single"/>
          <w:bdr w:val="none" w:sz="0" w:space="0" w:color="auto"/>
          <w:lang w:val="en-AU" w:eastAsia="en-US"/>
        </w:rPr>
        <w:t>Mission Statement</w:t>
      </w:r>
    </w:p>
    <w:p w14:paraId="52B1A4BF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To promote, encourage and celebrate social and learning opportunities for the retired and semi-retired.</w:t>
      </w:r>
    </w:p>
    <w:p w14:paraId="040A0A28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44"/>
          <w:szCs w:val="44"/>
          <w:u w:val="single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44"/>
          <w:szCs w:val="44"/>
          <w:u w:val="single"/>
          <w:bdr w:val="none" w:sz="0" w:space="0" w:color="auto"/>
          <w:lang w:val="en-AU" w:eastAsia="en-US"/>
        </w:rPr>
        <w:t>Vision Statement</w:t>
      </w:r>
    </w:p>
    <w:p w14:paraId="1034610C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1. To remain relevant to our age group and members; to keep our minds active; to be socially active and to be welcoming.</w:t>
      </w:r>
    </w:p>
    <w:p w14:paraId="447BCBE5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2. To support positive aging by meeting the needs of our retired and semi-retired members of our community for social interaction and learning opportunities.</w:t>
      </w:r>
    </w:p>
    <w:p w14:paraId="5C49F56B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3. To encourage self-development.</w:t>
      </w:r>
    </w:p>
    <w:p w14:paraId="1C58F2EC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4. To promote our programs as social, educational, inclusive, and affordable.</w:t>
      </w:r>
    </w:p>
    <w:p w14:paraId="1B6C148A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5. To source Course Leaders from our members and wider community.</w:t>
      </w:r>
    </w:p>
    <w:p w14:paraId="1C5CAC94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6. To actively engage with our culturally diverse community.</w:t>
      </w:r>
    </w:p>
    <w:p w14:paraId="2A557751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44"/>
          <w:szCs w:val="44"/>
          <w:bdr w:val="none" w:sz="0" w:space="0" w:color="auto"/>
          <w:lang w:val="en-AU" w:eastAsia="en-US"/>
        </w:rPr>
      </w:pPr>
    </w:p>
    <w:p w14:paraId="2BCF3831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44"/>
          <w:szCs w:val="44"/>
          <w:u w:val="single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44"/>
          <w:szCs w:val="44"/>
          <w:u w:val="single"/>
          <w:bdr w:val="none" w:sz="0" w:space="0" w:color="auto"/>
          <w:lang w:val="en-AU" w:eastAsia="en-US"/>
        </w:rPr>
        <w:t>Core Values</w:t>
      </w:r>
    </w:p>
    <w:p w14:paraId="47AB7A81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Inclusive                     Social                   Self-Development</w:t>
      </w:r>
    </w:p>
    <w:p w14:paraId="18878460" w14:textId="77777777" w:rsidR="00CE308B" w:rsidRPr="00CE308B" w:rsidRDefault="00CE308B" w:rsidP="00CE3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</w:pPr>
      <w:r w:rsidRPr="00CE308B">
        <w:rPr>
          <w:rFonts w:asciiTheme="minorHAnsi" w:eastAsiaTheme="minorHAnsi" w:hAnsiTheme="minorHAnsi" w:cstheme="minorBidi"/>
          <w:color w:val="auto"/>
          <w:sz w:val="36"/>
          <w:szCs w:val="36"/>
          <w:bdr w:val="none" w:sz="0" w:space="0" w:color="auto"/>
          <w:lang w:val="en-AU" w:eastAsia="en-US"/>
        </w:rPr>
        <w:t>Educational                Affordable</w:t>
      </w:r>
    </w:p>
    <w:p w14:paraId="7DF8346E" w14:textId="77777777" w:rsidR="008D2E79" w:rsidRPr="008A2F01" w:rsidRDefault="008D2E79" w:rsidP="008A2F01"/>
    <w:sectPr w:rsidR="008D2E79" w:rsidRPr="008A2F0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B4CA" w14:textId="77777777" w:rsidR="00C46435" w:rsidRDefault="00C46435" w:rsidP="008123A7">
      <w:r>
        <w:separator/>
      </w:r>
    </w:p>
  </w:endnote>
  <w:endnote w:type="continuationSeparator" w:id="0">
    <w:p w14:paraId="7538C7FF" w14:textId="77777777" w:rsidR="00C46435" w:rsidRDefault="00C46435" w:rsidP="008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2FDD" w14:textId="77777777" w:rsidR="00C46435" w:rsidRDefault="00C46435" w:rsidP="008123A7">
      <w:r>
        <w:separator/>
      </w:r>
    </w:p>
  </w:footnote>
  <w:footnote w:type="continuationSeparator" w:id="0">
    <w:p w14:paraId="1D2359EA" w14:textId="77777777" w:rsidR="00C46435" w:rsidRDefault="00C46435" w:rsidP="008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E49E" w14:textId="6F4D1A06" w:rsidR="008123A7" w:rsidRDefault="008123A7">
    <w:pPr>
      <w:pStyle w:val="Header"/>
    </w:pPr>
    <w:r>
      <w:rPr>
        <w:noProof/>
      </w:rPr>
      <w:drawing>
        <wp:inline distT="0" distB="0" distL="0" distR="0" wp14:anchorId="7BEC5C0D" wp14:editId="7B8CDE6C">
          <wp:extent cx="5731510" cy="581025"/>
          <wp:effectExtent l="0" t="0" r="254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719"/>
    <w:multiLevelType w:val="hybridMultilevel"/>
    <w:tmpl w:val="45F0855C"/>
    <w:numStyleLink w:val="ImportedStyle2"/>
  </w:abstractNum>
  <w:abstractNum w:abstractNumId="1" w15:restartNumberingAfterBreak="0">
    <w:nsid w:val="59FA213C"/>
    <w:multiLevelType w:val="hybridMultilevel"/>
    <w:tmpl w:val="45F0855C"/>
    <w:styleLink w:val="ImportedStyle2"/>
    <w:lvl w:ilvl="0" w:tplc="9ED4BEDA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843588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CAA1D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1E6A90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AE7B1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CACF8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A7D38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A8F538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4A9BF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AEF160E"/>
    <w:multiLevelType w:val="hybridMultilevel"/>
    <w:tmpl w:val="8ABE3D48"/>
    <w:styleLink w:val="ImportedStyle1"/>
    <w:lvl w:ilvl="0" w:tplc="7FDA6CA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2E0DD4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B0167A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005A2C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54D48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008E8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AE70F2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5AE4D2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5A74C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1841C62"/>
    <w:multiLevelType w:val="hybridMultilevel"/>
    <w:tmpl w:val="8ABE3D48"/>
    <w:numStyleLink w:val="ImportedStyle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A7"/>
    <w:rsid w:val="0000390C"/>
    <w:rsid w:val="00272A93"/>
    <w:rsid w:val="00446FB6"/>
    <w:rsid w:val="005A26A2"/>
    <w:rsid w:val="008123A7"/>
    <w:rsid w:val="008A2F01"/>
    <w:rsid w:val="008D2E79"/>
    <w:rsid w:val="0093755F"/>
    <w:rsid w:val="00C46435"/>
    <w:rsid w:val="00C8523E"/>
    <w:rsid w:val="00C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6CA2D"/>
  <w15:chartTrackingRefBased/>
  <w15:docId w15:val="{9D5BD1F3-727B-4C5C-9FDC-830A709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2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A7"/>
  </w:style>
  <w:style w:type="paragraph" w:styleId="Footer">
    <w:name w:val="footer"/>
    <w:basedOn w:val="Normal"/>
    <w:link w:val="FooterChar"/>
    <w:uiPriority w:val="99"/>
    <w:unhideWhenUsed/>
    <w:rsid w:val="00812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A7"/>
  </w:style>
  <w:style w:type="paragraph" w:styleId="Subtitle">
    <w:name w:val="Subtitle"/>
    <w:next w:val="Normal"/>
    <w:link w:val="SubtitleChar"/>
    <w:rsid w:val="005A26A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bdr w:val="nil"/>
      <w:lang w:val="en-US" w:eastAsia="en-AU"/>
    </w:rPr>
  </w:style>
  <w:style w:type="character" w:customStyle="1" w:styleId="SubtitleChar">
    <w:name w:val="Subtitle Char"/>
    <w:basedOn w:val="DefaultParagraphFont"/>
    <w:link w:val="Subtitle"/>
    <w:rsid w:val="005A26A2"/>
    <w:rPr>
      <w:rFonts w:ascii="Helvetica" w:eastAsia="Arial Unicode MS" w:hAnsi="Helvetica" w:cs="Arial Unicode MS"/>
      <w:color w:val="000000"/>
      <w:sz w:val="40"/>
      <w:szCs w:val="40"/>
      <w:bdr w:val="nil"/>
      <w:lang w:val="en-US" w:eastAsia="en-AU"/>
    </w:rPr>
  </w:style>
  <w:style w:type="numbering" w:customStyle="1" w:styleId="ImportedStyle1">
    <w:name w:val="Imported Style 1"/>
    <w:rsid w:val="005A26A2"/>
    <w:pPr>
      <w:numPr>
        <w:numId w:val="1"/>
      </w:numPr>
    </w:pPr>
  </w:style>
  <w:style w:type="numbering" w:customStyle="1" w:styleId="ImportedStyle2">
    <w:name w:val="Imported Style 2"/>
    <w:rsid w:val="005A26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Lee</dc:creator>
  <cp:keywords/>
  <dc:description/>
  <cp:lastModifiedBy>Harold Lee</cp:lastModifiedBy>
  <cp:revision>2</cp:revision>
  <dcterms:created xsi:type="dcterms:W3CDTF">2022-02-12T11:49:00Z</dcterms:created>
  <dcterms:modified xsi:type="dcterms:W3CDTF">2022-02-12T11:49:00Z</dcterms:modified>
</cp:coreProperties>
</file>